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r w:rsidRPr="008F0634">
        <w:rPr>
          <w:rFonts w:ascii="Calibri" w:eastAsia="Times New Roman" w:hAnsi="Calibri" w:cs="Times New Roman"/>
          <w:i/>
          <w:iCs/>
          <w:sz w:val="28"/>
          <w:szCs w:val="28"/>
          <w:lang w:val="cs-CZ"/>
        </w:rPr>
        <w:t>4.3.1.2.Projektu vērtēšanas kritēriji 2.rīcībai „Atbalsts sabiedrisko aktivitāšu dažādošanai un teritorijas sakārtošanai” un 3.rīcībai „Atbalsts materiālā un nemateriālā kultūras mantojuma un dabas mantojuma saglabāšanai”</w:t>
      </w:r>
    </w:p>
    <w:p w:rsidR="008F0634" w:rsidRPr="008F0634" w:rsidRDefault="008F0634" w:rsidP="008F0634">
      <w:pPr>
        <w:spacing w:line="312" w:lineRule="auto"/>
        <w:jc w:val="both"/>
        <w:rPr>
          <w:rFonts w:ascii="Cambria" w:eastAsia="Times New Roman" w:hAnsi="Cambria" w:cs="Times New Roman"/>
          <w:sz w:val="21"/>
          <w:szCs w:val="21"/>
          <w:lang w:val="cs-C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97"/>
        <w:gridCol w:w="10065"/>
        <w:gridCol w:w="1559"/>
      </w:tblGrid>
      <w:tr w:rsidR="008F0634" w:rsidRPr="008F0634" w:rsidTr="00713774">
        <w:trPr>
          <w:tblHeader/>
        </w:trPr>
        <w:tc>
          <w:tcPr>
            <w:tcW w:w="505"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Nr.</w:t>
            </w:r>
          </w:p>
        </w:tc>
        <w:tc>
          <w:tcPr>
            <w:tcW w:w="2897"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Kritērijs</w:t>
            </w:r>
          </w:p>
        </w:tc>
        <w:tc>
          <w:tcPr>
            <w:tcW w:w="10065"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Paskaidrojoša informācija</w:t>
            </w:r>
          </w:p>
        </w:tc>
        <w:tc>
          <w:tcPr>
            <w:tcW w:w="1559"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Atbilstošā projekta iesnieguma sadaļa</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saturiskā atbilstība rīcībai. Ja šajā kritērijā projekts saņem “Neatbilst“, projekts tālāk netiek vērtēts.</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lang w:val="cs-CZ"/>
              </w:rPr>
              <w:t xml:space="preserve">Punktu skaits netiek piemērots. Nosaka vai projekts </w:t>
            </w:r>
            <w:r w:rsidRPr="008F0634">
              <w:rPr>
                <w:rFonts w:ascii="Calibri" w:eastAsia="Times New Roman" w:hAnsi="Calibri" w:cs="Times New Roman"/>
                <w:b/>
                <w:u w:val="single"/>
                <w:lang w:val="cs-CZ"/>
              </w:rPr>
              <w:t>atbilst</w:t>
            </w:r>
            <w:r w:rsidRPr="008F0634">
              <w:rPr>
                <w:rFonts w:ascii="Calibri" w:eastAsia="Times New Roman" w:hAnsi="Calibri" w:cs="Times New Roman"/>
                <w:lang w:val="cs-CZ"/>
              </w:rPr>
              <w:t xml:space="preserve"> konkrētai rīcībai vai </w:t>
            </w:r>
            <w:r w:rsidRPr="008F0634">
              <w:rPr>
                <w:rFonts w:ascii="Calibri" w:eastAsia="Times New Roman" w:hAnsi="Calibri" w:cs="Times New Roman"/>
                <w:b/>
                <w:u w:val="single"/>
                <w:lang w:val="cs-CZ"/>
              </w:rPr>
              <w:t>neatbilst</w:t>
            </w:r>
            <w:r w:rsidRPr="008F0634">
              <w:rPr>
                <w:rFonts w:ascii="Calibri" w:eastAsia="Times New Roman" w:hAnsi="Calibri" w:cs="Times New Roman"/>
                <w:lang w:val="cs-CZ"/>
              </w:rPr>
              <w:t>. Tiek vērtēta titullapā un „B. Informācija par projektu“ norādītā informācija.</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lang w:val="cs-CZ"/>
              </w:rPr>
              <w:t>Ja projekts neatbilst konkrētai rīcībai, tas tālāk netiek vērtēts.</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Titullapa</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B.Informācija par projektu</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2.</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Projekta īstenošana ieviesīs jauninājumu/inovāciju vietējās rīcības grupas  teritorijā</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projekts rada jauninājumu visā VRG teritorijā vai aptver plašāku teritoriju.</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1,5</w:t>
            </w:r>
            <w:r w:rsidRPr="008F0634">
              <w:rPr>
                <w:rFonts w:ascii="Calibri" w:eastAsia="Times New Roman" w:hAnsi="Calibri" w:cs="Times New Roman"/>
                <w:lang w:val="cs-CZ"/>
              </w:rPr>
              <w:t xml:space="preserve"> – projekts rada jauninājumu reģionālās nozīmes centrā un/vai novadu nozīmes attīstības centros (vienā vai vairākos)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projekts rada jauninājumu vietējās nozīmes centrā, lielajā ciemā (vienā vai vairākos)</w:t>
            </w: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0,5</w:t>
            </w:r>
            <w:r w:rsidRPr="008F0634">
              <w:rPr>
                <w:rFonts w:ascii="Calibri" w:eastAsia="Times New Roman" w:hAnsi="Calibri" w:cs="Times New Roman"/>
                <w:lang w:val="cs-CZ"/>
              </w:rPr>
              <w:t xml:space="preserve"> – projekts rada jauninājumu tikai uzņēmuma/organizācijas līmenī.</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netiek radīts jauninājums/inovācija.</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i/>
                <w:lang w:val="cs-CZ"/>
              </w:rPr>
              <w:t xml:space="preserve">Tiek vērtēts projekta īstenošanas rezultātā radītais jauninājums/inovācija, projekta oriģinalitāte. </w:t>
            </w: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Reģionālās nozīmes attīstības centrs – Kuldīga.</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Novadu nozīmes attīstības centri – Skrunda, Alsunga.</w:t>
            </w:r>
          </w:p>
          <w:p w:rsidR="008F0634" w:rsidRPr="008F0634" w:rsidRDefault="008F0634" w:rsidP="008F0634">
            <w:pPr>
              <w:spacing w:after="0" w:line="240" w:lineRule="auto"/>
              <w:jc w:val="both"/>
              <w:rPr>
                <w:rFonts w:ascii="Calibri" w:eastAsia="Times New Roman" w:hAnsi="Calibri" w:cs="Times New Roman"/>
                <w:sz w:val="20"/>
                <w:szCs w:val="20"/>
                <w:lang w:val="cs-CZ"/>
              </w:rPr>
            </w:pP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 xml:space="preserve">Vietējās nozīmes centri, lielie ciemi - </w:t>
            </w:r>
            <w:r w:rsidRPr="008F0634">
              <w:rPr>
                <w:rFonts w:ascii="Calibri" w:eastAsia="Times New Roman" w:hAnsi="Calibri" w:cs="Times New Roman"/>
                <w:sz w:val="20"/>
                <w:szCs w:val="20"/>
                <w:lang w:val="cs-CZ"/>
              </w:rPr>
              <w:t>Vārme, Rudbārži, Dzelda, Ēdole, Pelči, Renda, Mežvalde, Kabile, Snēpele, Turlava, Laidi, Vilgāle, Padure, Gudenieki, Īvande.</w:t>
            </w:r>
          </w:p>
          <w:p w:rsidR="008F0634" w:rsidRPr="008F0634" w:rsidRDefault="008F0634" w:rsidP="008F0634">
            <w:pPr>
              <w:spacing w:after="0" w:line="312" w:lineRule="auto"/>
              <w:jc w:val="both"/>
              <w:rPr>
                <w:rFonts w:ascii="Cambria" w:eastAsia="Times New Roman" w:hAnsi="Cambria" w:cs="Times New Roman"/>
                <w:sz w:val="21"/>
                <w:szCs w:val="21"/>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mbria" w:eastAsia="Times New Roman" w:hAnsi="Cambria" w:cs="Times New Roman"/>
                <w:i/>
                <w:sz w:val="21"/>
                <w:szCs w:val="21"/>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B.3.</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B.3.1.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3.</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Projekta nepieciešamības pamatojums</w:t>
            </w:r>
          </w:p>
        </w:tc>
        <w:tc>
          <w:tcPr>
            <w:tcW w:w="10065" w:type="dxa"/>
            <w:shd w:val="clear" w:color="auto" w:fill="auto"/>
          </w:tcPr>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8F0634">
              <w:rPr>
                <w:rFonts w:ascii="Calibri" w:eastAsia="Times New Roman" w:hAnsi="Calibri" w:cs="Times New Roman"/>
                <w:i/>
                <w:vertAlign w:val="superscript"/>
                <w:lang w:val="cs-CZ"/>
              </w:rPr>
              <w:t>1</w:t>
            </w:r>
            <w:r w:rsidRPr="008F0634">
              <w:rPr>
                <w:rFonts w:ascii="Calibri" w:eastAsia="Times New Roman" w:hAnsi="Calibri" w:cs="Times New Roman"/>
                <w:lang w:val="cs-CZ"/>
              </w:rPr>
              <w:t xml:space="preserve"> vai atsauce uz publiski pieejamu un pārbaudāmu informāciju).</w:t>
            </w:r>
          </w:p>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lastRenderedPageBreak/>
              <w:t>1</w:t>
            </w:r>
            <w:r w:rsidRPr="008F0634">
              <w:rPr>
                <w:rFonts w:ascii="Calibri" w:eastAsia="Times New Roman" w:hAnsi="Calibri" w:cs="Times New Roman"/>
                <w:lang w:val="cs-CZ"/>
              </w:rPr>
              <w:t xml:space="preserve"> – ir identificēta problēma, bet nav pamatojuma vai nav notikušas aktivitātes, sniegtā informācija ir daļēja/nepamatota</w:t>
            </w:r>
            <w:r w:rsidRPr="008F0634">
              <w:rPr>
                <w:rFonts w:ascii="Calibri" w:eastAsia="Times New Roman" w:hAnsi="Calibri" w:cs="Times New Roman"/>
                <w:i/>
                <w:vertAlign w:val="superscript"/>
                <w:lang w:val="cs-CZ"/>
              </w:rPr>
              <w:t>2</w:t>
            </w:r>
            <w:r w:rsidRPr="008F0634">
              <w:rPr>
                <w:rFonts w:ascii="Calibri" w:eastAsia="Times New Roman" w:hAnsi="Calibri" w:cs="Times New Roman"/>
                <w:lang w:val="cs-CZ"/>
              </w:rPr>
              <w:t>.</w:t>
            </w:r>
          </w:p>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nav identificēta problēma.</w:t>
            </w:r>
          </w:p>
          <w:p w:rsidR="008F0634" w:rsidRPr="008F0634" w:rsidRDefault="008F0634" w:rsidP="008F0634">
            <w:pPr>
              <w:spacing w:after="0" w:line="240" w:lineRule="auto"/>
              <w:jc w:val="both"/>
              <w:rPr>
                <w:rFonts w:ascii="Calibri" w:eastAsia="Times New Roman" w:hAnsi="Calibri" w:cs="Times New Roman"/>
                <w:color w:val="0070C0"/>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1</w:t>
            </w:r>
            <w:r w:rsidRPr="008F0634">
              <w:rPr>
                <w:rFonts w:ascii="Calibri" w:eastAsia="Times New Roman" w:hAnsi="Calibri" w:cs="Times New Roman"/>
                <w:i/>
                <w:lang w:val="cs-CZ"/>
              </w:rPr>
              <w:t xml:space="preserve"> Apliecinoši dokumenti – dokumenti, kas apliecina, pierāda veikto aktivitāti (piemēram veikts pētījums, veikta cenu aptauja un tās kopsavilkums u.c.).</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2</w:t>
            </w:r>
            <w:r w:rsidRPr="008F0634">
              <w:rPr>
                <w:rFonts w:ascii="Calibri" w:eastAsia="Times New Roman" w:hAnsi="Calibri" w:cs="Times New Roman"/>
                <w:i/>
                <w:lang w:val="cs-CZ"/>
              </w:rPr>
              <w:t xml:space="preserve"> Daļējs/nepamatots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4.</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īstenošanas rezultātā radītās aktivitātes apraksts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skaidrs un saprotams aktivitātes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apraksts.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daļējs/nepilnīgs </w:t>
            </w: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 xml:space="preserve"> aktivitātes apraksts.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nav aktivitātes apraksts.</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saskaņā ar 13.10.2015. MK noteikumos nr. 590 noteiktajām apakšpasākuma darbībām aktivitātē „Vietas potenciāla attīstības iniciatīvas“.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2</w:t>
            </w:r>
            <w:r w:rsidRPr="008F0634">
              <w:rPr>
                <w:rFonts w:ascii="Calibri" w:eastAsia="Times New Roman" w:hAnsi="Calibri" w:cs="Times New Roman"/>
                <w:i/>
                <w:lang w:val="cs-CZ"/>
              </w:rPr>
              <w:t xml:space="preserve"> Daļējs/nepilnīgs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B.5.</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5.</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budžeta pamatojums</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2</w:t>
            </w:r>
            <w:r w:rsidRPr="008F0634">
              <w:rPr>
                <w:rFonts w:ascii="Calibri" w:eastAsia="Times New Roman" w:hAnsi="Calibri" w:cs="Calibri"/>
                <w:color w:val="000000"/>
                <w:lang w:val="cs-CZ"/>
              </w:rPr>
              <w:t xml:space="preserve"> – projektā sniegta</w:t>
            </w:r>
            <w:r w:rsidRPr="008F0634">
              <w:rPr>
                <w:rFonts w:ascii="Calibri" w:eastAsia="Times New Roman" w:hAnsi="Calibri" w:cs="Times New Roman"/>
                <w:color w:val="000000"/>
                <w:lang w:val="cs-CZ"/>
              </w:rPr>
              <w:t xml:space="preserve"> izsmeļoša, pamatota informācija par projekta budžetu. Plānotais budžets atbilst projekta mērķim un sasniedzamajiem rezultātiem. Ir veikta, iesniegta cenu aptauja vai iesniegti iepirkuma dokumenti. Saprotami pamatota piegādātāja izvēle.</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1</w:t>
            </w:r>
            <w:r w:rsidRPr="008F0634">
              <w:rPr>
                <w:rFonts w:ascii="Calibri" w:eastAsia="Times New Roman" w:hAnsi="Calibri" w:cs="Calibri"/>
                <w:color w:val="000000"/>
                <w:lang w:val="cs-CZ"/>
              </w:rPr>
              <w:t xml:space="preserve"> - projekta budžets atbilst mērķim un sasniedzamajiem rezultātiem. Nav aprakstīta piedāvājuma salīdzināšana, izvēlētais pretendents. </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0</w:t>
            </w:r>
            <w:r w:rsidRPr="008F0634">
              <w:rPr>
                <w:rFonts w:ascii="Calibri" w:eastAsia="Times New Roman" w:hAnsi="Calibri" w:cs="Calibri"/>
                <w:color w:val="000000"/>
                <w:lang w:val="cs-CZ"/>
              </w:rPr>
              <w:t xml:space="preserve"> – nav aprakstīts projekta budžets, projektā budžets neatbilst projekta mērķim un sasniedzamajiem rezultātiem.</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B.5.</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B.6.1.</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B.8.</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B.9.</w:t>
            </w:r>
          </w:p>
          <w:p w:rsidR="008F0634" w:rsidRPr="008F0634" w:rsidRDefault="008F0634" w:rsidP="008F0634">
            <w:pPr>
              <w:spacing w:after="0" w:line="240" w:lineRule="auto"/>
              <w:rPr>
                <w:rFonts w:ascii="Calibri" w:eastAsia="Times New Roman" w:hAnsi="Calibri" w:cs="Calibri"/>
                <w:lang w:val="cs-CZ"/>
              </w:rPr>
            </w:pPr>
            <w:r w:rsidRPr="008F0634">
              <w:rPr>
                <w:rFonts w:ascii="Calibri" w:eastAsia="Times New Roman" w:hAnsi="Calibri" w:cs="Calibri"/>
                <w:lang w:val="cs-CZ"/>
              </w:rPr>
              <w:t>D.</w:t>
            </w:r>
          </w:p>
          <w:p w:rsidR="008F0634" w:rsidRPr="008F0634" w:rsidRDefault="008F0634" w:rsidP="008F0634">
            <w:pPr>
              <w:spacing w:after="0" w:line="240" w:lineRule="auto"/>
              <w:rPr>
                <w:rFonts w:ascii="Cambria" w:eastAsia="Times New Roman" w:hAnsi="Cambria" w:cs="Times New Roman"/>
                <w:sz w:val="21"/>
                <w:szCs w:val="21"/>
                <w:lang w:val="cs-CZ"/>
              </w:rPr>
            </w:pP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6.</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Projekts tiek īstenots lauku teritorijā, ārpus attīstības centriem un pilsētas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1</w:t>
            </w:r>
            <w:r w:rsidRPr="008F0634">
              <w:rPr>
                <w:rFonts w:ascii="Calibri" w:eastAsia="Times New Roman" w:hAnsi="Calibri" w:cs="Times New Roman"/>
                <w:lang w:val="cs-CZ"/>
              </w:rPr>
              <w:t xml:space="preserve"> – projekts tiek īstenots ārpus reģionālās nozīmes attīstības centra</w:t>
            </w:r>
            <w:r w:rsidRPr="008F0634">
              <w:rPr>
                <w:rFonts w:ascii="Calibri" w:eastAsia="Times New Roman" w:hAnsi="Calibri" w:cs="Times New Roman"/>
                <w:vertAlign w:val="superscript"/>
                <w:lang w:val="cs-CZ"/>
              </w:rPr>
              <w:t xml:space="preserve">1 </w:t>
            </w:r>
            <w:r w:rsidRPr="008F0634">
              <w:rPr>
                <w:rFonts w:ascii="Calibri" w:eastAsia="Times New Roman" w:hAnsi="Calibri" w:cs="Times New Roman"/>
                <w:lang w:val="cs-CZ"/>
              </w:rPr>
              <w:t>. (vērtē pēc projekta īstenošanas vietas).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0</w:t>
            </w:r>
            <w:r w:rsidRPr="008F0634">
              <w:rPr>
                <w:rFonts w:ascii="Calibri" w:eastAsia="Times New Roman" w:hAnsi="Calibri" w:cs="Times New Roman"/>
                <w:lang w:val="cs-CZ"/>
              </w:rPr>
              <w:t xml:space="preserve"> – projekts tiek īstenots reģionālās nozīmes attīstības centrā.</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Reģionālās nozīmes attīstības centrs – Kuldīga. </w:t>
            </w:r>
          </w:p>
        </w:tc>
        <w:tc>
          <w:tcPr>
            <w:tcW w:w="1559" w:type="dxa"/>
          </w:tcPr>
          <w:p w:rsidR="008F0634" w:rsidRPr="008F0634" w:rsidRDefault="008F0634" w:rsidP="008F0634">
            <w:pPr>
              <w:snapToGrid w:val="0"/>
              <w:spacing w:after="0" w:line="240" w:lineRule="auto"/>
              <w:rPr>
                <w:rFonts w:ascii="Calibri" w:eastAsia="Times New Roman" w:hAnsi="Calibri" w:cs="Times New Roman"/>
                <w:lang w:val="cs-CZ"/>
              </w:rPr>
            </w:pPr>
            <w:r w:rsidRPr="008F0634">
              <w:rPr>
                <w:rFonts w:ascii="Calibri" w:eastAsia="Times New Roman" w:hAnsi="Calibri" w:cs="Times New Roman"/>
                <w:lang w:val="cs-CZ"/>
              </w:rPr>
              <w:t>Titullapa.</w:t>
            </w:r>
          </w:p>
          <w:p w:rsidR="008F0634" w:rsidRPr="008F0634" w:rsidRDefault="008F0634" w:rsidP="008F0634">
            <w:pPr>
              <w:snapToGrid w:val="0"/>
              <w:spacing w:after="0" w:line="240" w:lineRule="auto"/>
              <w:rPr>
                <w:rFonts w:ascii="Calibri" w:eastAsia="Times New Roman" w:hAnsi="Calibri" w:cs="Times New Roman"/>
                <w:lang w:val="cs-CZ"/>
              </w:rPr>
            </w:pPr>
            <w:r w:rsidRPr="008F0634">
              <w:rPr>
                <w:rFonts w:ascii="Calibri" w:eastAsia="Times New Roman" w:hAnsi="Calibri" w:cs="Times New Roman"/>
                <w:lang w:val="cs-CZ"/>
              </w:rPr>
              <w:t>B.6.1.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B.7.</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7.</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dzīvotspējas un projekta rezultātu uzturēšana</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w:t>
            </w:r>
            <w:r w:rsidRPr="008F0634">
              <w:rPr>
                <w:rFonts w:ascii="Calibri" w:eastAsia="Times New Roman" w:hAnsi="Calibri" w:cs="Times New Roman"/>
                <w:sz w:val="21"/>
                <w:szCs w:val="21"/>
                <w:lang w:val="cs-CZ"/>
              </w:rPr>
              <w:t>p</w:t>
            </w:r>
            <w:r w:rsidRPr="008F0634">
              <w:rPr>
                <w:rFonts w:ascii="Cambria" w:eastAsia="Times New Roman" w:hAnsi="Cambria" w:cs="Times New Roman"/>
                <w:sz w:val="21"/>
                <w:szCs w:val="21"/>
                <w:lang w:val="cs-CZ"/>
              </w:rPr>
              <w:t>rojekta iesniegumā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daļēji/nepilnīgi</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aprakstīts un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b/>
                <w:lang w:val="cs-CZ"/>
              </w:rPr>
              <w:lastRenderedPageBreak/>
              <w:t>0</w:t>
            </w:r>
            <w:r w:rsidRPr="008F0634">
              <w:rPr>
                <w:rFonts w:ascii="Calibri" w:eastAsia="Times New Roman" w:hAnsi="Calibri" w:cs="Times New Roman"/>
                <w:lang w:val="cs-CZ"/>
              </w:rPr>
              <w:t xml:space="preserve"> – nav aprakstīts un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1</w:t>
            </w:r>
            <w:r w:rsidRPr="008F0634">
              <w:rPr>
                <w:rFonts w:ascii="Calibri" w:eastAsia="Times New Roman" w:hAnsi="Calibri" w:cs="Times New Roman"/>
                <w:i/>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8.</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Vienlīdzīgu iespēju nodrošināšana</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mbria" w:eastAsia="Times New Roman" w:hAnsi="Cambria" w:cs="Times New Roman"/>
                <w:b/>
                <w:lang w:val="cs-CZ"/>
              </w:rPr>
              <w:t>0,5</w:t>
            </w:r>
            <w:r w:rsidRPr="008F0634">
              <w:rPr>
                <w:rFonts w:ascii="Cambria" w:eastAsia="Times New Roman" w:hAnsi="Cambria" w:cs="Times New Roman"/>
                <w:lang w:val="cs-CZ"/>
              </w:rPr>
              <w:t xml:space="preserve"> – galvenā mērķa grupa/tiešā labuma guvēji ir </w:t>
            </w:r>
            <w:r w:rsidRPr="008F0634">
              <w:rPr>
                <w:rFonts w:ascii="Cambria" w:eastAsia="Calibri" w:hAnsi="Cambria" w:cs="Times New Roman"/>
                <w:lang w:val="cs-CZ"/>
              </w:rPr>
              <w:t>bērni un/vai jaunieši un to interešu attīstīšanu, jauniešu nodarbinātības veicināšanu, kas skaidri pamatots pieteikumā.</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b/>
                <w:lang w:val="cs-CZ"/>
              </w:rPr>
              <w:t>0,5</w:t>
            </w:r>
            <w:r w:rsidRPr="008F0634">
              <w:rPr>
                <w:rFonts w:ascii="Cambria" w:eastAsia="Times New Roman" w:hAnsi="Cambria" w:cs="Times New Roman"/>
                <w:lang w:val="cs-CZ"/>
              </w:rPr>
              <w:t xml:space="preserve"> - galvenā mērķa grupa/tiešā labuma guvēji ir </w:t>
            </w:r>
            <w:r w:rsidRPr="008F0634">
              <w:rPr>
                <w:rFonts w:ascii="Cambria" w:eastAsia="Calibri" w:hAnsi="Cambria" w:cs="Times New Roman"/>
                <w:lang w:val="cs-CZ"/>
              </w:rPr>
              <w:t>cilvēki ar redzes, kustību u.c. funkcionāliem traucējumiem un to iespējām iekļauties sabiedrībā, kas skaidri pamatots pieteikumā.</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Calibri" w:hAnsi="Cambria" w:cs="Times New Roman"/>
                <w:b/>
                <w:lang w:val="cs-CZ"/>
              </w:rPr>
              <w:t>0,5</w:t>
            </w:r>
            <w:r w:rsidRPr="008F0634">
              <w:rPr>
                <w:rFonts w:ascii="Cambria" w:eastAsia="Calibri" w:hAnsi="Cambria" w:cs="Times New Roman"/>
                <w:lang w:val="cs-CZ"/>
              </w:rPr>
              <w:t xml:space="preserve"> – </w:t>
            </w:r>
            <w:r w:rsidRPr="008F0634">
              <w:rPr>
                <w:rFonts w:ascii="Cambria" w:eastAsia="Times New Roman" w:hAnsi="Cambria" w:cs="Times New Roman"/>
                <w:lang w:val="cs-CZ"/>
              </w:rPr>
              <w:t xml:space="preserve">galvenā mērķa grupa/tiešā labuma guvēji ir </w:t>
            </w:r>
            <w:r w:rsidRPr="008F0634">
              <w:rPr>
                <w:rFonts w:ascii="Cambria" w:eastAsia="Calibri" w:hAnsi="Cambria" w:cs="Times New Roman"/>
                <w:lang w:val="cs-CZ"/>
              </w:rPr>
              <w:t>personas pirmspensijas vecumā</w:t>
            </w:r>
            <w:r w:rsidRPr="008F0634">
              <w:rPr>
                <w:rFonts w:ascii="Cambria" w:eastAsia="Times New Roman" w:hAnsi="Cambria" w:cs="Times New Roman"/>
                <w:i/>
                <w:vertAlign w:val="superscript"/>
                <w:lang w:val="cs-CZ"/>
              </w:rPr>
              <w:t>1</w:t>
            </w:r>
            <w:r w:rsidRPr="008F0634">
              <w:rPr>
                <w:rFonts w:ascii="Cambria" w:eastAsia="Calibri" w:hAnsi="Cambria" w:cs="Times New Roman"/>
                <w:lang w:val="cs-CZ"/>
              </w:rPr>
              <w:t>, pensionāri, kas skaidri pamatots pieteikumā.</w:t>
            </w:r>
          </w:p>
          <w:p w:rsidR="008F0634" w:rsidRPr="008F0634" w:rsidRDefault="008F0634" w:rsidP="008F0634">
            <w:pPr>
              <w:spacing w:after="0" w:line="240" w:lineRule="auto"/>
              <w:rPr>
                <w:rFonts w:ascii="Cambria" w:eastAsia="Calibri" w:hAnsi="Cambria" w:cs="Times New Roman"/>
                <w:lang w:val="cs-CZ"/>
              </w:rPr>
            </w:pPr>
          </w:p>
          <w:p w:rsidR="008F0634" w:rsidRPr="008F0634" w:rsidRDefault="008F0634" w:rsidP="008F0634">
            <w:pPr>
              <w:spacing w:after="0" w:line="240" w:lineRule="auto"/>
              <w:rPr>
                <w:rFonts w:ascii="Cambria" w:eastAsia="Times New Roman" w:hAnsi="Cambria" w:cs="Times New Roman"/>
                <w:b/>
                <w:bCs/>
                <w:sz w:val="21"/>
                <w:szCs w:val="21"/>
                <w:lang w:val="cs-CZ"/>
              </w:rPr>
            </w:pPr>
            <w:r w:rsidRPr="008F0634">
              <w:rPr>
                <w:rFonts w:ascii="Cambria" w:eastAsia="Times New Roman" w:hAnsi="Cambria" w:cs="Times New Roman"/>
                <w:b/>
                <w:bCs/>
                <w:sz w:val="21"/>
                <w:szCs w:val="21"/>
                <w:lang w:val="cs-CZ"/>
              </w:rPr>
              <w:t>Punkti summējas!</w:t>
            </w:r>
          </w:p>
          <w:p w:rsidR="008F0634" w:rsidRPr="008F0634" w:rsidRDefault="008F0634" w:rsidP="008F0634">
            <w:pPr>
              <w:spacing w:after="0" w:line="240" w:lineRule="auto"/>
              <w:rPr>
                <w:rFonts w:ascii="Cambria" w:eastAsia="Times New Roman" w:hAnsi="Cambria" w:cs="Times New Roman"/>
                <w:b/>
                <w:bCs/>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i/>
                <w:vertAlign w:val="superscript"/>
                <w:lang w:val="cs-CZ"/>
              </w:rPr>
              <w:t>1</w:t>
            </w:r>
            <w:r w:rsidRPr="008F0634">
              <w:rPr>
                <w:rFonts w:ascii="Cambria" w:eastAsia="Times New Roman" w:hAnsi="Cambria" w:cs="Times New Roman"/>
                <w:i/>
                <w:lang w:val="cs-CZ"/>
              </w:rPr>
              <w:t xml:space="preserve"> sievietes un vīrieši vecumā no 50 gadiem un vecāki.</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9.</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Projektā definēta un pamatota mērķauditorija</w:t>
            </w:r>
          </w:p>
        </w:tc>
        <w:tc>
          <w:tcPr>
            <w:tcW w:w="10065" w:type="dxa"/>
            <w:shd w:val="clear" w:color="auto" w:fill="auto"/>
          </w:tcPr>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definēti tiešā labuma guvēji (mērķauditorija) un aprakstīts kā plānots nodrošināt to iesaisti/piesaisti/informēšanu par iespēju lietot projekta rezultātus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ir definēti tiešā labuma guvēji (mērķauditorija), bet nav apraksta vai apraksts ir daļējs/nepilnīgs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nav definēti tiešā labuma guvēji (mērķauditorija).</w:t>
            </w:r>
          </w:p>
          <w:p w:rsidR="008F0634" w:rsidRPr="008F0634" w:rsidRDefault="008F0634" w:rsidP="008F0634">
            <w:pPr>
              <w:spacing w:after="0" w:line="240" w:lineRule="auto"/>
              <w:rPr>
                <w:rFonts w:ascii="Calibri" w:eastAsia="Times New Roman" w:hAnsi="Calibri" w:cs="Times New Roman"/>
                <w:b/>
                <w:vertAlign w:val="superscript"/>
                <w:lang w:val="cs-CZ"/>
              </w:rPr>
            </w:pPr>
          </w:p>
          <w:p w:rsidR="008F0634" w:rsidRPr="008F0634" w:rsidRDefault="008F0634" w:rsidP="008F0634">
            <w:pPr>
              <w:spacing w:after="0" w:line="240" w:lineRule="auto"/>
              <w:rPr>
                <w:rFonts w:ascii="Calibri" w:eastAsia="Times New Roman" w:hAnsi="Calibri" w:cs="Times New Roman"/>
                <w:i/>
                <w:lang w:val="cs-CZ"/>
              </w:rPr>
            </w:pPr>
            <w:r w:rsidRPr="008F0634">
              <w:rPr>
                <w:rFonts w:ascii="Calibri" w:eastAsia="Times New Roman" w:hAnsi="Calibri" w:cs="Times New Roman"/>
                <w:i/>
                <w:vertAlign w:val="superscript"/>
                <w:lang w:val="cs-CZ"/>
              </w:rPr>
              <w:t>1</w:t>
            </w:r>
            <w:r w:rsidRPr="008F0634">
              <w:rPr>
                <w:rFonts w:ascii="Calibri" w:eastAsia="Times New Roman" w:hAnsi="Calibri" w:cs="Times New Roman"/>
                <w:i/>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10.</w:t>
            </w:r>
          </w:p>
        </w:tc>
        <w:tc>
          <w:tcPr>
            <w:tcW w:w="2897" w:type="dxa"/>
            <w:shd w:val="clear" w:color="auto" w:fill="auto"/>
          </w:tcPr>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lang w:val="cs-CZ"/>
              </w:rPr>
              <w:t>Projekta rezultātu sezonalitāte</w:t>
            </w:r>
          </w:p>
        </w:tc>
        <w:tc>
          <w:tcPr>
            <w:tcW w:w="10065" w:type="dxa"/>
            <w:shd w:val="clear" w:color="auto" w:fill="auto"/>
          </w:tcPr>
          <w:p w:rsidR="008F0634" w:rsidRPr="008F0634" w:rsidRDefault="008F0634" w:rsidP="008F0634">
            <w:pPr>
              <w:spacing w:after="0" w:line="240" w:lineRule="auto"/>
              <w:rPr>
                <w:rFonts w:ascii="Calibri" w:eastAsia="Times New Roman" w:hAnsi="Calibri" w:cs="Times New Roman"/>
                <w:bCs/>
                <w:color w:val="000000"/>
                <w:lang w:val="cs-CZ"/>
              </w:rPr>
            </w:pPr>
            <w:r w:rsidRPr="008F0634">
              <w:rPr>
                <w:rFonts w:ascii="Calibri" w:eastAsia="Times New Roman" w:hAnsi="Calibri" w:cs="Times New Roman"/>
                <w:b/>
                <w:bCs/>
                <w:color w:val="000000"/>
                <w:lang w:val="cs-CZ"/>
              </w:rPr>
              <w:t>2</w:t>
            </w:r>
            <w:r w:rsidRPr="008F0634">
              <w:rPr>
                <w:rFonts w:ascii="Calibri" w:eastAsia="Times New Roman" w:hAnsi="Calibri" w:cs="Times New Roman"/>
                <w:bCs/>
                <w:color w:val="000000"/>
                <w:lang w:val="cs-CZ"/>
              </w:rPr>
              <w:t xml:space="preserve"> – ir aprakstīts un sniegts pamatojums par plānoto projekta rezultātu noslodzi gada griezumā, projektam nav izteikti sezonāls vai uz atsevišķiem pasākumiem vērsts raksturs.</w:t>
            </w:r>
          </w:p>
          <w:p w:rsidR="008F0634" w:rsidRPr="008F0634" w:rsidRDefault="008F0634" w:rsidP="008F0634">
            <w:pPr>
              <w:spacing w:after="0" w:line="240" w:lineRule="auto"/>
              <w:rPr>
                <w:rFonts w:ascii="Calibri" w:eastAsia="Times New Roman" w:hAnsi="Calibri" w:cs="Times New Roman"/>
                <w:bCs/>
                <w:color w:val="000000"/>
                <w:lang w:val="cs-CZ"/>
              </w:rPr>
            </w:pPr>
            <w:r w:rsidRPr="008F0634">
              <w:rPr>
                <w:rFonts w:ascii="Calibri" w:eastAsia="Times New Roman" w:hAnsi="Calibri" w:cs="Times New Roman"/>
                <w:b/>
                <w:bCs/>
                <w:color w:val="000000"/>
                <w:lang w:val="cs-CZ"/>
              </w:rPr>
              <w:t>1</w:t>
            </w:r>
            <w:r w:rsidRPr="008F0634">
              <w:rPr>
                <w:rFonts w:ascii="Calibri" w:eastAsia="Times New Roman" w:hAnsi="Calibri" w:cs="Times New Roman"/>
                <w:bCs/>
                <w:color w:val="000000"/>
                <w:lang w:val="cs-CZ"/>
              </w:rPr>
              <w:t xml:space="preserve"> – ir aprakstīts un sniegts pamatojums par plānoto projekta rezultātu noslodzi gada griezumā, projektam ir sezonāls vai atsevišķa pasākuma raksturs.</w:t>
            </w:r>
          </w:p>
          <w:p w:rsidR="008F0634" w:rsidRPr="008F0634" w:rsidRDefault="008F0634" w:rsidP="008F0634">
            <w:pPr>
              <w:spacing w:after="0" w:line="240" w:lineRule="auto"/>
              <w:rPr>
                <w:rFonts w:ascii="Calibri" w:eastAsia="Times New Roman" w:hAnsi="Calibri" w:cs="Times New Roman"/>
                <w:b/>
                <w:bCs/>
                <w:color w:val="000000"/>
                <w:lang w:val="cs-CZ"/>
              </w:rPr>
            </w:pPr>
            <w:r w:rsidRPr="008F0634">
              <w:rPr>
                <w:rFonts w:ascii="Calibri" w:eastAsia="Times New Roman" w:hAnsi="Calibri" w:cs="Times New Roman"/>
                <w:b/>
                <w:bCs/>
                <w:color w:val="000000"/>
                <w:lang w:val="cs-CZ"/>
              </w:rPr>
              <w:t>0</w:t>
            </w:r>
            <w:r w:rsidRPr="008F0634">
              <w:rPr>
                <w:rFonts w:ascii="Calibri" w:eastAsia="Times New Roman" w:hAnsi="Calibri" w:cs="Times New Roman"/>
                <w:bCs/>
                <w:color w:val="000000"/>
                <w:lang w:val="cs-CZ"/>
              </w:rPr>
              <w:t xml:space="preserve"> – nav sniegta informācija vai pamatojums.</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11.</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Sabiedriskā labuma projekta pamatojums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2</w:t>
            </w:r>
            <w:r w:rsidRPr="008F0634">
              <w:rPr>
                <w:rFonts w:ascii="Calibri" w:eastAsia="Times New Roman" w:hAnsi="Calibri" w:cs="Times New Roman"/>
                <w:color w:val="000000"/>
                <w:lang w:val="cs-CZ"/>
              </w:rPr>
              <w:t xml:space="preserve"> -ir pamatojums sabiedriskajam labumam projektā,  saskaņā ar MK noteikumos noteik</w:t>
            </w:r>
            <w:r w:rsidRPr="008F0634">
              <w:rPr>
                <w:rFonts w:ascii="Cambria" w:eastAsia="Times New Roman" w:hAnsi="Cambria" w:cs="Times New Roman"/>
                <w:color w:val="000000"/>
                <w:sz w:val="21"/>
                <w:szCs w:val="21"/>
                <w:lang w:val="cs-CZ"/>
              </w:rPr>
              <w:t>t</w:t>
            </w:r>
            <w:r w:rsidRPr="008F0634">
              <w:rPr>
                <w:rFonts w:ascii="Calibri" w:eastAsia="Times New Roman" w:hAnsi="Calibri" w:cs="Times New Roman"/>
                <w:color w:val="000000"/>
                <w:lang w:val="cs-CZ"/>
              </w:rPr>
              <w:t>o definīciju – „sabiedriskā labuma projekts“.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 xml:space="preserve">1 </w:t>
            </w:r>
            <w:r w:rsidRPr="008F0634">
              <w:rPr>
                <w:rFonts w:ascii="Calibri" w:eastAsia="Times New Roman" w:hAnsi="Calibri" w:cs="Times New Roman"/>
                <w:color w:val="000000"/>
                <w:lang w:val="cs-CZ"/>
              </w:rPr>
              <w:t xml:space="preserve">– daļējs/nepilnīgs </w:t>
            </w:r>
            <w:r w:rsidRPr="008F0634">
              <w:rPr>
                <w:rFonts w:ascii="Calibri" w:eastAsia="Times New Roman" w:hAnsi="Calibri" w:cs="Times New Roman"/>
                <w:color w:val="000000"/>
                <w:vertAlign w:val="superscript"/>
                <w:lang w:val="cs-CZ"/>
              </w:rPr>
              <w:t xml:space="preserve">1  </w:t>
            </w:r>
            <w:r w:rsidRPr="008F0634">
              <w:rPr>
                <w:rFonts w:ascii="Calibri" w:eastAsia="Times New Roman" w:hAnsi="Calibri" w:cs="Times New Roman"/>
                <w:color w:val="000000"/>
                <w:lang w:val="cs-CZ"/>
              </w:rPr>
              <w:t>pamatojums iedzīvotāju ieguvumam no projekta kā sabiedriskā labuma projekta.</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0</w:t>
            </w:r>
            <w:r w:rsidRPr="008F0634">
              <w:rPr>
                <w:rFonts w:ascii="Calibri" w:eastAsia="Times New Roman" w:hAnsi="Calibri" w:cs="Times New Roman"/>
                <w:color w:val="000000"/>
                <w:lang w:val="cs-CZ"/>
              </w:rPr>
              <w:t xml:space="preserve"> – nav </w:t>
            </w:r>
            <w:r w:rsidRPr="008F0634">
              <w:rPr>
                <w:rFonts w:ascii="Cambria" w:eastAsia="Times New Roman" w:hAnsi="Cambria" w:cs="Times New Roman"/>
                <w:color w:val="000000"/>
                <w:sz w:val="21"/>
                <w:szCs w:val="21"/>
                <w:lang w:val="cs-CZ"/>
              </w:rPr>
              <w:t>pamatojuma sabiedriskajam labumam projektā</w:t>
            </w:r>
            <w:r w:rsidRPr="008F0634">
              <w:rPr>
                <w:rFonts w:ascii="Calibri" w:eastAsia="Times New Roman" w:hAnsi="Calibri" w:cs="Times New Roman"/>
                <w:color w:val="000000"/>
                <w:lang w:val="cs-CZ"/>
              </w:rPr>
              <w:t>.</w:t>
            </w:r>
          </w:p>
          <w:p w:rsidR="008F0634" w:rsidRPr="008F0634" w:rsidRDefault="008F0634" w:rsidP="008F0634">
            <w:pPr>
              <w:spacing w:after="0" w:line="240" w:lineRule="auto"/>
              <w:rPr>
                <w:rFonts w:ascii="Calibri" w:eastAsia="Times New Roman" w:hAnsi="Calibri" w:cs="Times New Roman"/>
                <w:color w:val="000000"/>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color w:val="000000"/>
                <w:vertAlign w:val="superscript"/>
                <w:lang w:val="cs-CZ"/>
              </w:rPr>
              <w:t>1</w:t>
            </w:r>
            <w:r w:rsidRPr="008F0634">
              <w:rPr>
                <w:rFonts w:ascii="Calibri" w:eastAsia="Times New Roman" w:hAnsi="Calibri" w:cs="Times New Roman"/>
                <w:i/>
                <w:color w:val="000000"/>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12.</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informācijas un publicitātes pasākumi</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2</w:t>
            </w:r>
            <w:r w:rsidRPr="008F0634">
              <w:rPr>
                <w:rFonts w:ascii="Calibri" w:eastAsia="Times New Roman" w:hAnsi="Calibri" w:cs="Times New Roman"/>
                <w:lang w:val="cs-CZ"/>
              </w:rPr>
              <w:t xml:space="preserve"> - projekta informācijas un publicitātes pasākumi paredzēti, saskaņā ar MK noteikumos noteikto definīciju „sabiedriskās attiecības“ un norādīta budžeta sadaļā. </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1</w:t>
            </w:r>
            <w:r w:rsidRPr="008F0634">
              <w:rPr>
                <w:rFonts w:ascii="Calibri" w:eastAsia="Times New Roman" w:hAnsi="Calibri" w:cs="Times New Roman"/>
                <w:lang w:val="cs-CZ"/>
              </w:rPr>
              <w:t xml:space="preserve"> – bezmaksas projekta informācijas un publicitātes pasākumi.</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0</w:t>
            </w:r>
            <w:r w:rsidRPr="008F0634">
              <w:rPr>
                <w:rFonts w:ascii="Calibri" w:eastAsia="Times New Roman" w:hAnsi="Calibri" w:cs="Times New Roman"/>
                <w:lang w:val="cs-CZ"/>
              </w:rPr>
              <w:t xml:space="preserve"> – projekta informācijas un publicitātes pasākumi nav paredzēti.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B.9.</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B.10.</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B.13.</w:t>
            </w:r>
          </w:p>
          <w:p w:rsidR="008F0634" w:rsidRPr="008F0634" w:rsidRDefault="008F0634" w:rsidP="008F0634">
            <w:pPr>
              <w:spacing w:after="0" w:line="240" w:lineRule="auto"/>
              <w:rPr>
                <w:rFonts w:ascii="Cambria" w:eastAsia="Times New Roman" w:hAnsi="Cambria" w:cs="Times New Roman"/>
                <w:sz w:val="21"/>
                <w:szCs w:val="21"/>
                <w:lang w:val="cs-CZ"/>
              </w:rPr>
            </w:pP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13.</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iesniegumam pievienoti visi obligātie pavaddokumenti</w:t>
            </w:r>
          </w:p>
        </w:tc>
        <w:tc>
          <w:tcPr>
            <w:tcW w:w="10065" w:type="dxa"/>
            <w:shd w:val="clear" w:color="auto" w:fill="auto"/>
          </w:tcPr>
          <w:p w:rsidR="008F0634" w:rsidRPr="008F0634" w:rsidRDefault="008F0634" w:rsidP="008F0634">
            <w:pPr>
              <w:spacing w:after="0" w:line="240" w:lineRule="auto"/>
              <w:rPr>
                <w:rFonts w:ascii="Calibri" w:eastAsia="Times New Roman" w:hAnsi="Calibri" w:cs="Times New Roman"/>
                <w:sz w:val="21"/>
                <w:szCs w:val="21"/>
                <w:lang w:val="cs-CZ"/>
              </w:rPr>
            </w:pPr>
            <w:r w:rsidRPr="008F0634">
              <w:rPr>
                <w:rFonts w:ascii="Calibri" w:eastAsia="Times New Roman" w:hAnsi="Calibri" w:cs="Times New Roman"/>
                <w:b/>
                <w:sz w:val="21"/>
                <w:szCs w:val="21"/>
                <w:lang w:val="cs-CZ"/>
              </w:rPr>
              <w:t>1</w:t>
            </w:r>
            <w:r w:rsidRPr="008F0634">
              <w:rPr>
                <w:rFonts w:ascii="Calibri" w:eastAsia="Times New Roman" w:hAnsi="Calibri" w:cs="Times New Roman"/>
                <w:sz w:val="21"/>
                <w:szCs w:val="21"/>
                <w:lang w:val="cs-CZ"/>
              </w:rPr>
              <w:t xml:space="preserve"> – pievienoti visi obligāti pievienojamie pavaddokumenti*.</w:t>
            </w:r>
          </w:p>
          <w:p w:rsidR="008F0634" w:rsidRPr="008F0634" w:rsidRDefault="008F0634" w:rsidP="008F0634">
            <w:pPr>
              <w:spacing w:after="0" w:line="240" w:lineRule="auto"/>
              <w:rPr>
                <w:rFonts w:ascii="Calibri" w:eastAsia="Times New Roman" w:hAnsi="Calibri" w:cs="Times New Roman"/>
                <w:sz w:val="21"/>
                <w:szCs w:val="21"/>
                <w:lang w:val="cs-CZ"/>
              </w:rPr>
            </w:pPr>
            <w:r w:rsidRPr="008F0634">
              <w:rPr>
                <w:rFonts w:ascii="Calibri" w:eastAsia="Times New Roman" w:hAnsi="Calibri" w:cs="Times New Roman"/>
                <w:b/>
                <w:sz w:val="21"/>
                <w:szCs w:val="21"/>
                <w:lang w:val="cs-CZ"/>
              </w:rPr>
              <w:t>0</w:t>
            </w:r>
            <w:r w:rsidRPr="008F0634">
              <w:rPr>
                <w:rFonts w:ascii="Calibri" w:eastAsia="Times New Roman" w:hAnsi="Calibri" w:cs="Times New Roman"/>
                <w:sz w:val="21"/>
                <w:szCs w:val="21"/>
                <w:lang w:val="cs-CZ"/>
              </w:rPr>
              <w:t xml:space="preserve"> – nav iesniegts kāds no obligāti pievienojamajiem pavaddokumentiem.</w:t>
            </w:r>
          </w:p>
          <w:p w:rsidR="008F0634" w:rsidRPr="008F0634" w:rsidRDefault="008F0634" w:rsidP="008F0634">
            <w:pPr>
              <w:spacing w:after="0" w:line="240" w:lineRule="auto"/>
              <w:rPr>
                <w:rFonts w:ascii="Calibri" w:eastAsia="Times New Roman" w:hAnsi="Calibri" w:cs="Times New Roman"/>
                <w:sz w:val="21"/>
                <w:szCs w:val="21"/>
                <w:lang w:val="cs-CZ"/>
              </w:rPr>
            </w:pPr>
          </w:p>
          <w:p w:rsidR="008F0634" w:rsidRPr="008F0634" w:rsidRDefault="008F0634" w:rsidP="008F0634">
            <w:pPr>
              <w:spacing w:after="0" w:line="240" w:lineRule="auto"/>
              <w:rPr>
                <w:rFonts w:ascii="Calibri" w:eastAsia="Times New Roman" w:hAnsi="Calibri" w:cs="Times New Roman"/>
                <w:b/>
                <w:bCs/>
                <w:lang w:val="cs-CZ"/>
              </w:rPr>
            </w:pPr>
            <w:r w:rsidRPr="008F0634">
              <w:rPr>
                <w:rFonts w:ascii="Calibri" w:eastAsia="Times New Roman" w:hAnsi="Calibri" w:cs="Times New Roman"/>
                <w:sz w:val="21"/>
                <w:szCs w:val="21"/>
                <w:lang w:val="cs-CZ"/>
              </w:rPr>
              <w:t>* Obligāti pievienojamiem pavaddokumenti - saskaņā ar 13.10.2016. MK noteikumiem nr. 590 „</w:t>
            </w:r>
            <w:r w:rsidRPr="008F0634">
              <w:rPr>
                <w:rFonts w:ascii="Cambria" w:eastAsia="Times New Roman" w:hAnsi="Cambria" w:cs="Times New Roman"/>
                <w:sz w:val="21"/>
                <w:szCs w:val="21"/>
                <w:lang w:val="cs-CZ"/>
              </w:rPr>
              <w:t>Valsts un Eiropas Savienības atbalsta piešķiršanas kārtība lauku attīstībai apakšpasākumā "Darbību īstenošana saskaņā ar sabiedrības virzītas vietējās attīstības stratēģiju" p. 44.</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D.</w:t>
            </w:r>
          </w:p>
        </w:tc>
      </w:tr>
    </w:tbl>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 xml:space="preserve">Kopējais novērtējumā iegūstamais maksimālo punktu skaits 21,50. </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 xml:space="preserve">Minimālais punktu skaits projekta pozitīvam novērtējumam  -  9,00 punkti. </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punktu skaits ir zemāks par minimālo punktu skaitu, projekta pieteikums tiek noraidīts.</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1.kritērijā projekts saņem atzīmi „Neatbilst“, projekta pieteikums tiek noraidīts.</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Punktu skaits tiek noapaļots līdz diviem cipariem aiz komata.</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color w:val="000000"/>
          <w:sz w:val="21"/>
          <w:szCs w:val="21"/>
          <w:lang w:val="cs-CZ"/>
        </w:rPr>
        <w:t>Ja vairāki projekti ir ieguvuši vienādu punktu skaitu, priekšroka tiek dota projekta iesniedzējam, kas ieguvis lielāku punktu skaitu Īpašajos vērtēšanas kritērijos.</w:t>
      </w:r>
    </w:p>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rsidR="008F0634" w:rsidRPr="008F0634" w:rsidRDefault="008F0634" w:rsidP="008F0634">
      <w:pPr>
        <w:spacing w:line="312" w:lineRule="auto"/>
        <w:rPr>
          <w:rFonts w:ascii="Cambria" w:eastAsia="Times New Roman" w:hAnsi="Cambria" w:cs="Times New Roman"/>
          <w:sz w:val="28"/>
          <w:szCs w:val="28"/>
          <w:lang w:val="cs-CZ"/>
        </w:rPr>
      </w:pPr>
      <w:r w:rsidRPr="008F0634">
        <w:rPr>
          <w:rFonts w:ascii="Cambria" w:eastAsia="Times New Roman" w:hAnsi="Cambria" w:cs="Times New Roman"/>
          <w:sz w:val="21"/>
          <w:szCs w:val="21"/>
          <w:lang w:val="cs-CZ"/>
        </w:rPr>
        <w:br w:type="page"/>
      </w:r>
      <w:r w:rsidRPr="008F0634">
        <w:rPr>
          <w:rFonts w:ascii="Cambria" w:eastAsia="Times New Roman" w:hAnsi="Cambria" w:cs="Times New Roman"/>
          <w:sz w:val="28"/>
          <w:szCs w:val="28"/>
          <w:lang w:val="cs-CZ"/>
        </w:rPr>
        <w:lastRenderedPageBreak/>
        <w:t>4.3.1.3.Īpašie vērtēšanas kritēriji visām Rīcības plānā iekļautajām rīcībām</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Īpašie vērtēšanas kritēriji tiek pielietoti vērtēšanā tikai tad, ja divi vai vairāk projekti ir ieguvuši vienādu punktu skaitu.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Īpašajos vērtēšanas kritērijos iegūtais punktu skaits tiek summēts klāt punktiem, kas iegūti projektu vērtēšanas kritērijos.</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1) 0,001 punktu </w:t>
      </w:r>
      <w:r w:rsidRPr="008F0634">
        <w:rPr>
          <w:rFonts w:ascii="Calibri" w:eastAsia="Times New Roman" w:hAnsi="Calibri" w:cs="Times New Roman"/>
          <w:sz w:val="21"/>
          <w:szCs w:val="21"/>
          <w:lang w:val="cs-CZ" w:eastAsia="lv-LV"/>
        </w:rPr>
        <w:t xml:space="preserve">iegūst projekts, kas tiek realizēts ārpus pilsētas, novada centra vai vietējās teritorijas centra. </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0,001 punktu iegūst projekts ar mazāko pieprasīto publiskā finansējuma summu.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3) 0,001 punktu iegūst </w:t>
      </w:r>
      <w:r w:rsidRPr="008F0634">
        <w:rPr>
          <w:rFonts w:ascii="Calibri" w:eastAsia="Times New Roman" w:hAnsi="Calibri" w:cs="Calibri"/>
          <w:i/>
          <w:iCs/>
          <w:lang w:eastAsia="lv-LV"/>
        </w:rPr>
        <w:t>projekts, kura iesniedzējam nav realizācijā esoši projekti LEADER (tiek fiksētas uz konkrētā projekta iesniegšanas dienu).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rsidR="006F0275" w:rsidRDefault="006F0275">
      <w:bookmarkStart w:id="0" w:name="_GoBack"/>
      <w:bookmarkEnd w:id="0"/>
    </w:p>
    <w:sectPr w:rsidR="006F0275" w:rsidSect="00B249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D"/>
    <w:rsid w:val="00381B09"/>
    <w:rsid w:val="006F0275"/>
    <w:rsid w:val="008F0634"/>
    <w:rsid w:val="00B24952"/>
    <w:rsid w:val="00BF0E8D"/>
    <w:rsid w:val="00F56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1A63"/>
  <w15:chartTrackingRefBased/>
  <w15:docId w15:val="{19DFE813-496E-4AA7-8DC2-5892CD10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6159</Words>
  <Characters>3511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2019-01-14T14:08:00Z</dcterms:created>
  <dcterms:modified xsi:type="dcterms:W3CDTF">2019-01-22T08:13:00Z</dcterms:modified>
</cp:coreProperties>
</file>